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附件2</w:t>
      </w:r>
      <w:bookmarkStart w:id="0" w:name="_GoBack"/>
      <w:bookmarkEnd w:id="0"/>
    </w:p>
    <w:p>
      <w:pPr>
        <w:jc w:val="center"/>
        <w:outlineLvl w:val="0"/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报价</w:t>
      </w:r>
      <w:r>
        <w:rPr>
          <w:rFonts w:hint="eastAsia" w:ascii="Times New Roman" w:eastAsia="方正小标宋简体" w:cs="Times New Roman"/>
          <w:bCs/>
          <w:sz w:val="44"/>
          <w:szCs w:val="44"/>
          <w:lang w:val="en-US" w:eastAsia="zh-CN"/>
        </w:rPr>
        <w:t>单</w:t>
      </w:r>
    </w:p>
    <w:p>
      <w:pPr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hAnsi="仿宋_GB2312" w:cs="仿宋_GB2312"/>
          <w:b/>
          <w:sz w:val="30"/>
          <w:szCs w:val="30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单位名称（盖章）：</w:t>
      </w:r>
      <w:r>
        <w:rPr>
          <w:rFonts w:hint="eastAsia" w:hAnsi="仿宋_GB2312" w:cs="仿宋_GB2312"/>
          <w:b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</w:t>
      </w:r>
    </w:p>
    <w:p>
      <w:pPr>
        <w:rPr>
          <w:rFonts w:hint="default" w:ascii="仿宋_GB2312" w:hAnsi="宋体" w:eastAsia="仿宋_GB2312" w:cs="宋体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法定代表人</w:t>
      </w:r>
      <w:r>
        <w:rPr>
          <w:rFonts w:hint="eastAsia" w:hAnsi="仿宋_GB2312" w:cs="仿宋_GB2312"/>
          <w:b/>
          <w:sz w:val="30"/>
          <w:szCs w:val="30"/>
          <w:lang w:val="en-US" w:eastAsia="zh-CN"/>
        </w:rPr>
        <w:t>或授权人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（签字）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</w:t>
      </w:r>
      <w:r>
        <w:rPr>
          <w:rFonts w:hint="eastAsia" w:hAnsi="宋体" w:cs="宋体"/>
          <w:sz w:val="32"/>
          <w:szCs w:val="32"/>
          <w:u w:val="single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项目名称</w:t>
      </w:r>
      <w:r>
        <w:rPr>
          <w:rFonts w:hint="eastAsia" w:hAnsi="仿宋_GB2312" w:cs="仿宋_GB2312"/>
          <w:b/>
          <w:sz w:val="30"/>
          <w:szCs w:val="30"/>
          <w:lang w:val="en-US" w:eastAsia="zh-CN"/>
        </w:rPr>
        <w:t>：</w:t>
      </w:r>
      <w:r>
        <w:rPr>
          <w:rFonts w:hint="eastAsia" w:hAnsi="仿宋_GB2312" w:cs="仿宋_GB2312"/>
          <w:b/>
          <w:sz w:val="30"/>
          <w:szCs w:val="30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                     </w:t>
      </w:r>
    </w:p>
    <w:p>
      <w:pPr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报价总价：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人民币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 w:cs="宋体"/>
          <w:b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eastAsia="zh-CN"/>
        </w:rPr>
        <w:t>大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写）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 w:cs="宋体"/>
          <w:b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none"/>
          <w:lang w:eastAsia="zh-CN"/>
        </w:rPr>
        <w:t>（小写）</w:t>
      </w:r>
    </w:p>
    <w:p>
      <w:pPr>
        <w:wordWrap w:val="0"/>
        <w:adjustRightInd w:val="0"/>
        <w:snapToGrid w:val="0"/>
        <w:spacing w:after="48" w:afterLines="20" w:line="360" w:lineRule="auto"/>
        <w:ind w:right="320" w:rightChars="100"/>
        <w:jc w:val="both"/>
        <w:rPr>
          <w:rFonts w:hint="eastAsia" w:ascii="Times New Roman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cs="Times New Roman"/>
          <w:b/>
          <w:sz w:val="28"/>
          <w:szCs w:val="28"/>
          <w:lang w:val="en-US" w:eastAsia="zh-CN"/>
        </w:rPr>
        <w:t xml:space="preserve">       </w:t>
      </w:r>
    </w:p>
    <w:p>
      <w:pPr>
        <w:wordWrap/>
        <w:adjustRightInd w:val="0"/>
        <w:snapToGrid w:val="0"/>
        <w:spacing w:after="48" w:afterLines="20" w:line="360" w:lineRule="auto"/>
        <w:ind w:right="320" w:rightChars="100"/>
        <w:jc w:val="right"/>
        <w:rPr>
          <w:rFonts w:hint="default" w:ascii="Times New Roman" w:hAnsi="Times New Roman" w:eastAsia="仿宋_GB2312" w:cs="Times New Roman"/>
          <w:b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sz w:val="24"/>
        </w:rPr>
        <w:t>金额单位：万元</w:t>
      </w:r>
    </w:p>
    <w:tbl>
      <w:tblPr>
        <w:tblStyle w:val="5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39"/>
        <w:gridCol w:w="1500"/>
        <w:gridCol w:w="925"/>
        <w:gridCol w:w="4726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9" w:hRule="atLeast"/>
          <w:jc w:val="center"/>
        </w:trPr>
        <w:tc>
          <w:tcPr>
            <w:tcW w:w="76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sz w:val="28"/>
                <w:szCs w:val="28"/>
                <w:lang w:val="en-US" w:eastAsia="zh-CN"/>
              </w:rPr>
              <w:t>预算科目及测算依据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sz w:val="28"/>
                <w:szCs w:val="28"/>
                <w:lang w:val="en-US" w:eastAsia="zh-CN"/>
              </w:rPr>
              <w:t>预算科目</w:t>
            </w: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sz w:val="28"/>
                <w:szCs w:val="28"/>
                <w:lang w:val="en-US" w:eastAsia="zh-CN"/>
              </w:rPr>
              <w:t>预算金额</w:t>
            </w:r>
          </w:p>
        </w:tc>
        <w:tc>
          <w:tcPr>
            <w:tcW w:w="4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sz w:val="28"/>
                <w:szCs w:val="28"/>
                <w:lang w:val="en-US" w:eastAsia="zh-CN"/>
              </w:rPr>
              <w:t>测算依据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76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注：申报单位需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对各科目支出进行测算说明。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BlNDJmYjQ4MjFlNGI1YmIwYTE2OWYxNzkzMGIifQ=="/>
  </w:docVars>
  <w:rsids>
    <w:rsidRoot w:val="680261BB"/>
    <w:rsid w:val="54833505"/>
    <w:rsid w:val="680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112</Characters>
  <Lines>0</Lines>
  <Paragraphs>0</Paragraphs>
  <TotalTime>0</TotalTime>
  <ScaleCrop>false</ScaleCrop>
  <LinksUpToDate>false</LinksUpToDate>
  <CharactersWithSpaces>253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2023-04-23T02:22:00Z</dcterms:created>
  <dc:creator>企鹅变成鱼</dc:creator>
  <cp:lastModifiedBy>企鹅变成鱼</cp:lastModifiedBy>
  <dcterms:modified xsi:type="dcterms:W3CDTF">2023-04-23T03:02:52Z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7583350951624A12B81B1F691607734C</vt:lpwstr>
  </property>
</Properties>
</file>