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hAnsi="黑体" w:eastAsia="黑体"/>
          <w:sz w:val="32"/>
          <w:szCs w:val="32"/>
          <w:lang w:eastAsia="zh-CN"/>
        </w:rPr>
      </w:pPr>
      <w:r>
        <w:rPr>
          <w:rFonts w:hint="eastAsia"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2</w:t>
      </w:r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  <w:lang w:eastAsia="zh-CN"/>
        </w:rPr>
        <w:t>产品提供</w:t>
      </w:r>
      <w:r>
        <w:rPr>
          <w:rFonts w:hint="eastAsia" w:ascii="方正小标宋简体" w:hAnsi="Calibri" w:eastAsia="方正小标宋简体"/>
          <w:sz w:val="36"/>
        </w:rPr>
        <w:t>方案内容要求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1.单位简介，包括但不限于：成立时间、注册资本、人员情况、规模等基本情况；经营理念、企业文化；注册时间、注册地点、办公地点和联系方式。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2.资质材料，包括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国土卫星中心竞争性优选投标单位资格审查表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》中要求的相关内容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3.单位近两年在相关领域的市场服务经验证明，提供合同复印件。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4.重点说明具体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产品提供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方案，内容包括：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提供产品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性能指标、交付及验收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、后期服务承诺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及需求表中其他要求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  5.</w:t>
      </w:r>
      <w:r>
        <w:rPr>
          <w:rFonts w:hint="eastAsia" w:ascii="仿宋" w:hAnsi="仿宋" w:eastAsia="仿宋"/>
          <w:color w:val="000000"/>
          <w:sz w:val="32"/>
          <w:szCs w:val="32"/>
        </w:rPr>
        <w:t>廉洁合作承诺书（潜在供应商）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报价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单</w:t>
      </w:r>
    </w:p>
    <w:p/>
    <w:p/>
    <w:p/>
    <w:p/>
    <w:p/>
    <w:p/>
    <w:p/>
    <w:p/>
    <w:p/>
    <w:p/>
    <w:p/>
    <w:p/>
    <w:p/>
    <w:p/>
    <w:p/>
    <w:p/>
    <w:p>
      <w:pPr>
        <w:pStyle w:val="2"/>
      </w:pPr>
    </w:p>
    <w:p>
      <w:pPr>
        <w:pStyle w:val="2"/>
      </w:pPr>
    </w:p>
    <w:p/>
    <w:p/>
    <w:p/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hint="eastAsia" w:ascii="仿宋_GB2312" w:hAnsi="仿宋" w:eastAsia="仿宋_GB2312" w:cs="Times New Roman"/>
          <w:b/>
          <w:bCs/>
          <w:sz w:val="44"/>
          <w:szCs w:val="44"/>
          <w:lang w:eastAsia="zh-CN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  <w:lang w:eastAsia="zh-CN"/>
        </w:rPr>
        <w:t>专业设备及软件采购竞争性优选评分表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采购产品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资质与业绩：资质材料是否齐全（10分）；是否具有需求领域相关业绩，能否满足需求（10分）。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产品提供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方案部分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6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cs="Times New Roman" w:eastAsiaTheme="minorEastAsia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1.技术指标响应性（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0分）：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产品提供方案是否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对需求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表中性能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指标要求逐条应答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投标产品性能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：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投标产品设计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周全、具有先进性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投标产品性能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稳定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投标产品使用安全性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交付及验收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：方案内容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完整、考虑周全、描述翔实具体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方案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科学合理，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具有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可操作性和可行性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方案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充分考虑项目实际情况，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具有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针对性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）。</w:t>
            </w:r>
            <w:r>
              <w:rPr>
                <w:rFonts w:hint="eastAsia" w:ascii="仿宋_GB2312" w:hAnsi="仿宋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.后期服务承诺（1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分）：后期服务保障是否及时，后续服务承诺等。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符合要求且投标价格最低的最终报价为评审基准价，其价格为满分。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其他投标人的价格得分=（评审基准价/投标总价）×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000" w:firstLineChars="2000"/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p>
      <w:pPr>
        <w:tabs>
          <w:tab w:val="left" w:pos="1418"/>
          <w:tab w:val="left" w:pos="1560"/>
          <w:tab w:val="left" w:pos="1800"/>
        </w:tabs>
        <w:ind w:left="1"/>
        <w:jc w:val="left"/>
        <w:rPr>
          <w:rFonts w:hint="eastAsia" w:hAnsi="仿宋" w:cs="Times New Roman"/>
          <w:b/>
          <w:bCs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D3"/>
    <w:rsid w:val="003362F2"/>
    <w:rsid w:val="005B12B5"/>
    <w:rsid w:val="007119E0"/>
    <w:rsid w:val="007358C8"/>
    <w:rsid w:val="007A40D3"/>
    <w:rsid w:val="00847AF0"/>
    <w:rsid w:val="00A22AD4"/>
    <w:rsid w:val="00C43498"/>
    <w:rsid w:val="00C476D2"/>
    <w:rsid w:val="00DB39BC"/>
    <w:rsid w:val="07BE1748"/>
    <w:rsid w:val="1BCF3D6C"/>
    <w:rsid w:val="213A0CCF"/>
    <w:rsid w:val="44F8734B"/>
    <w:rsid w:val="4B3668BB"/>
    <w:rsid w:val="56CF7DDB"/>
    <w:rsid w:val="59DF632F"/>
    <w:rsid w:val="619372E5"/>
    <w:rsid w:val="61E0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600</Words>
  <Characters>627</Characters>
  <Lines>1</Lines>
  <Paragraphs>1</Paragraphs>
  <TotalTime>3</TotalTime>
  <ScaleCrop>false</ScaleCrop>
  <LinksUpToDate>false</LinksUpToDate>
  <CharactersWithSpaces>678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2021-04-20T02:47:00Z</dcterms:created>
  <dc:creator>liuxiao</dc:creator>
  <cp:lastModifiedBy>企鹅变成鱼</cp:lastModifiedBy>
  <dcterms:modified xsi:type="dcterms:W3CDTF">2022-04-18T01:08:27Z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A05029240D32405BB997002B8FBADFB7</vt:lpwstr>
  </property>
</Properties>
</file>